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71" w:rsidRPr="009934E1" w:rsidRDefault="00205771" w:rsidP="00205771">
      <w:pPr>
        <w:jc w:val="center"/>
        <w:rPr>
          <w:sz w:val="28"/>
          <w:szCs w:val="28"/>
          <w:lang w:eastAsia="en-US"/>
        </w:rPr>
      </w:pPr>
      <w:r w:rsidRPr="009934E1">
        <w:rPr>
          <w:sz w:val="28"/>
          <w:szCs w:val="28"/>
          <w:lang w:eastAsia="en-US"/>
        </w:rPr>
        <w:t>Муниципальный этап всероссийской олимпиады по обществознанию</w:t>
      </w:r>
    </w:p>
    <w:p w:rsidR="00205771" w:rsidRPr="009934E1" w:rsidRDefault="00205771" w:rsidP="00205771">
      <w:pPr>
        <w:jc w:val="center"/>
        <w:rPr>
          <w:sz w:val="28"/>
          <w:szCs w:val="28"/>
          <w:lang w:eastAsia="en-US"/>
        </w:rPr>
      </w:pPr>
      <w:r w:rsidRPr="009934E1">
        <w:rPr>
          <w:sz w:val="28"/>
          <w:szCs w:val="28"/>
          <w:lang w:eastAsia="en-US"/>
        </w:rPr>
        <w:t>2013-2014 учебный год</w:t>
      </w:r>
    </w:p>
    <w:p w:rsidR="00205771" w:rsidRPr="009934E1" w:rsidRDefault="00205771" w:rsidP="0020577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Pr="009934E1">
        <w:rPr>
          <w:sz w:val="28"/>
          <w:szCs w:val="28"/>
          <w:lang w:eastAsia="en-US"/>
        </w:rPr>
        <w:t xml:space="preserve"> класс</w:t>
      </w:r>
    </w:p>
    <w:p w:rsidR="00205771" w:rsidRPr="00BC0B2D" w:rsidRDefault="00205771" w:rsidP="00205771">
      <w:pPr>
        <w:ind w:left="360"/>
        <w:jc w:val="center"/>
        <w:rPr>
          <w:b/>
        </w:rPr>
      </w:pPr>
    </w:p>
    <w:p w:rsidR="00205771" w:rsidRPr="00BC0B2D" w:rsidRDefault="00205771" w:rsidP="00205771">
      <w:pPr>
        <w:rPr>
          <w:b/>
          <w:i/>
        </w:rPr>
      </w:pPr>
      <w:r w:rsidRPr="00BC0B2D">
        <w:rPr>
          <w:b/>
          <w:i/>
        </w:rPr>
        <w:t>1. Выберите один или несколько правильных ответов. Занесите их в таблицу.</w:t>
      </w:r>
    </w:p>
    <w:p w:rsidR="00205771" w:rsidRPr="00601933" w:rsidRDefault="00205771" w:rsidP="00205771">
      <w:pPr>
        <w:jc w:val="both"/>
        <w:rPr>
          <w:b/>
        </w:rPr>
      </w:pPr>
      <w:r>
        <w:t xml:space="preserve">1.1. </w:t>
      </w:r>
      <w:r w:rsidRPr="00601933">
        <w:rPr>
          <w:b/>
        </w:rPr>
        <w:t>Какое из перечисленных положений не имеет отношения к определению предмета экономической теории?</w:t>
      </w:r>
    </w:p>
    <w:p w:rsidR="00205771" w:rsidRDefault="00205771" w:rsidP="00205771">
      <w:pPr>
        <w:pStyle w:val="a3"/>
        <w:ind w:left="0"/>
      </w:pPr>
      <w:r>
        <w:t>А) Эффективное использование ресурсов</w:t>
      </w:r>
    </w:p>
    <w:p w:rsidR="00205771" w:rsidRDefault="00205771" w:rsidP="00205771">
      <w:pPr>
        <w:jc w:val="both"/>
      </w:pPr>
      <w:r>
        <w:t>Б) Максимальное удовлет</w:t>
      </w:r>
      <w:bookmarkStart w:id="0" w:name="_GoBack"/>
      <w:bookmarkEnd w:id="0"/>
      <w:r>
        <w:t>ворение потребностей</w:t>
      </w:r>
    </w:p>
    <w:p w:rsidR="00205771" w:rsidRDefault="00205771" w:rsidP="00205771">
      <w:pPr>
        <w:jc w:val="both"/>
      </w:pPr>
      <w:r>
        <w:t>В) Неограниченность производственных ресурсов</w:t>
      </w:r>
    </w:p>
    <w:p w:rsidR="00205771" w:rsidRDefault="00205771" w:rsidP="00205771">
      <w:pPr>
        <w:jc w:val="both"/>
      </w:pPr>
      <w:r>
        <w:t>Г) Нет верного ответа</w:t>
      </w:r>
    </w:p>
    <w:p w:rsidR="00205771" w:rsidRDefault="00205771" w:rsidP="00205771">
      <w:pPr>
        <w:pStyle w:val="a5"/>
        <w:tabs>
          <w:tab w:val="left" w:pos="180"/>
        </w:tabs>
        <w:spacing w:before="0" w:after="0"/>
        <w:jc w:val="both"/>
        <w:rPr>
          <w:rFonts w:ascii="Times New Roman" w:hAnsi="Times New Roman"/>
          <w:b/>
        </w:rPr>
      </w:pPr>
      <w:r w:rsidRPr="00107DCA">
        <w:rPr>
          <w:rFonts w:ascii="Times New Roman" w:hAnsi="Times New Roman"/>
        </w:rPr>
        <w:t>1.2.</w:t>
      </w:r>
      <w:r>
        <w:t xml:space="preserve"> </w:t>
      </w:r>
      <w:r>
        <w:rPr>
          <w:rFonts w:ascii="Times New Roman" w:hAnsi="Times New Roman"/>
          <w:b/>
        </w:rPr>
        <w:t xml:space="preserve"> В отличие от животных, для человека характерно следующее: 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А). Групповой образ жизни. 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Б). Наличие в группах лидеров. 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В). Взаимодействие, опосредованное знаками. </w:t>
      </w:r>
    </w:p>
    <w:p w:rsidR="00205771" w:rsidRPr="00107DCA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 w:rsidRPr="00107DCA">
        <w:rPr>
          <w:rFonts w:ascii="Times New Roman" w:hAnsi="Times New Roman"/>
        </w:rPr>
        <w:t>. Взаимодейст</w:t>
      </w:r>
      <w:r>
        <w:rPr>
          <w:rFonts w:ascii="Times New Roman" w:hAnsi="Times New Roman"/>
        </w:rPr>
        <w:t xml:space="preserve">вие, опосредованное символами. </w:t>
      </w:r>
    </w:p>
    <w:p w:rsidR="00205771" w:rsidRPr="0082459D" w:rsidRDefault="00205771" w:rsidP="00205771">
      <w:pPr>
        <w:pStyle w:val="a5"/>
        <w:spacing w:before="0" w:after="0"/>
        <w:jc w:val="both"/>
        <w:rPr>
          <w:rFonts w:ascii="Times New Roman" w:hAnsi="Times New Roman"/>
          <w:b/>
        </w:rPr>
      </w:pPr>
      <w:r w:rsidRPr="0082459D">
        <w:rPr>
          <w:rFonts w:ascii="Times New Roman" w:hAnsi="Times New Roman"/>
          <w:b/>
        </w:rPr>
        <w:t>1.3. Предоставление гражданства называется: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А). Экстрадицией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Эмиграцией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Натурализацией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Филиацией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  <w:b/>
        </w:rPr>
      </w:pPr>
      <w:r w:rsidRPr="0031351B">
        <w:rPr>
          <w:rFonts w:ascii="Times New Roman" w:hAnsi="Times New Roman"/>
          <w:b/>
        </w:rPr>
        <w:t xml:space="preserve">1.4. </w:t>
      </w:r>
      <w:r>
        <w:rPr>
          <w:rFonts w:ascii="Times New Roman" w:hAnsi="Times New Roman"/>
          <w:b/>
        </w:rPr>
        <w:t>Политический режим в государстве Платона по существу представляет собой режим:</w:t>
      </w:r>
    </w:p>
    <w:p w:rsidR="00205771" w:rsidRPr="00605E0C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605E0C">
        <w:rPr>
          <w:rFonts w:ascii="Times New Roman" w:hAnsi="Times New Roman"/>
        </w:rPr>
        <w:t>) Тоталитарный</w:t>
      </w:r>
    </w:p>
    <w:p w:rsidR="00205771" w:rsidRPr="00605E0C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605E0C">
        <w:rPr>
          <w:rFonts w:ascii="Times New Roman" w:hAnsi="Times New Roman"/>
        </w:rPr>
        <w:t>) Демократический</w:t>
      </w:r>
    </w:p>
    <w:p w:rsidR="00205771" w:rsidRPr="00605E0C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05E0C">
        <w:rPr>
          <w:rFonts w:ascii="Times New Roman" w:hAnsi="Times New Roman"/>
        </w:rPr>
        <w:t>) авторитарный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) республиканский</w:t>
      </w:r>
    </w:p>
    <w:p w:rsidR="00205771" w:rsidRPr="00F70521" w:rsidRDefault="00205771" w:rsidP="00205771">
      <w:pPr>
        <w:pStyle w:val="a5"/>
        <w:spacing w:before="0" w:after="0"/>
        <w:jc w:val="both"/>
        <w:rPr>
          <w:rFonts w:ascii="Times New Roman" w:hAnsi="Times New Roman"/>
          <w:b/>
        </w:rPr>
      </w:pPr>
      <w:r w:rsidRPr="00F70521">
        <w:rPr>
          <w:rFonts w:ascii="Times New Roman" w:hAnsi="Times New Roman"/>
          <w:b/>
        </w:rPr>
        <w:t>1.5. Нищие, безработные, бродяги объединяются понятием: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Люмпен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Маргинал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</w:t>
      </w:r>
      <w:proofErr w:type="spellStart"/>
      <w:r>
        <w:rPr>
          <w:rFonts w:ascii="Times New Roman" w:hAnsi="Times New Roman"/>
        </w:rPr>
        <w:t>Девиант</w:t>
      </w:r>
      <w:proofErr w:type="spellEnd"/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Бомж</w:t>
      </w:r>
    </w:p>
    <w:p w:rsidR="00205771" w:rsidRPr="00601933" w:rsidRDefault="00205771" w:rsidP="0020577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1.6</w:t>
      </w:r>
      <w:r w:rsidRPr="00601933">
        <w:rPr>
          <w:b/>
          <w:bCs/>
        </w:rPr>
        <w:t>. К направлениям христианства относятся:</w:t>
      </w:r>
    </w:p>
    <w:p w:rsidR="00205771" w:rsidRPr="00601933" w:rsidRDefault="00205771" w:rsidP="00205771">
      <w:pPr>
        <w:autoSpaceDE w:val="0"/>
        <w:autoSpaceDN w:val="0"/>
        <w:adjustRightInd w:val="0"/>
      </w:pPr>
      <w:r>
        <w:t>А</w:t>
      </w:r>
      <w:r w:rsidRPr="00601933">
        <w:t>) иудаизм</w:t>
      </w:r>
    </w:p>
    <w:p w:rsidR="00205771" w:rsidRPr="00601933" w:rsidRDefault="00205771" w:rsidP="00205771">
      <w:pPr>
        <w:autoSpaceDE w:val="0"/>
        <w:autoSpaceDN w:val="0"/>
        <w:adjustRightInd w:val="0"/>
      </w:pPr>
      <w:r>
        <w:t>Б</w:t>
      </w:r>
      <w:r w:rsidRPr="00601933">
        <w:t>) католицизм</w:t>
      </w:r>
    </w:p>
    <w:p w:rsidR="00205771" w:rsidRPr="00601933" w:rsidRDefault="00205771" w:rsidP="00205771">
      <w:pPr>
        <w:autoSpaceDE w:val="0"/>
        <w:autoSpaceDN w:val="0"/>
        <w:adjustRightInd w:val="0"/>
      </w:pPr>
      <w:r>
        <w:t>В</w:t>
      </w:r>
      <w:r w:rsidRPr="00601933">
        <w:t>) православие</w:t>
      </w:r>
    </w:p>
    <w:p w:rsidR="00205771" w:rsidRPr="00601933" w:rsidRDefault="00205771" w:rsidP="00205771">
      <w:pPr>
        <w:autoSpaceDE w:val="0"/>
        <w:autoSpaceDN w:val="0"/>
        <w:adjustRightInd w:val="0"/>
      </w:pPr>
      <w:r>
        <w:t>Г</w:t>
      </w:r>
      <w:r w:rsidRPr="00601933">
        <w:t>) зороастризм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601933">
        <w:rPr>
          <w:rFonts w:ascii="Times New Roman" w:hAnsi="Times New Roman"/>
        </w:rPr>
        <w:t>) протестантизм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  <w:b/>
        </w:rPr>
      </w:pPr>
      <w:r w:rsidRPr="00601933">
        <w:rPr>
          <w:rFonts w:ascii="Times New Roman" w:hAnsi="Times New Roman"/>
          <w:b/>
        </w:rPr>
        <w:t>1.7</w:t>
      </w:r>
      <w:r>
        <w:rPr>
          <w:rFonts w:ascii="Times New Roman" w:hAnsi="Times New Roman"/>
          <w:b/>
        </w:rPr>
        <w:t xml:space="preserve">. </w:t>
      </w:r>
      <w:r w:rsidRPr="00601933">
        <w:rPr>
          <w:rFonts w:ascii="Times New Roman" w:hAnsi="Times New Roman"/>
          <w:b/>
        </w:rPr>
        <w:t xml:space="preserve"> К функциям Президента РФ относится: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Назначение выборов Государственной Думы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Назначение референдума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Объявление амнистии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Осуществление помилования  </w:t>
      </w:r>
    </w:p>
    <w:p w:rsidR="00205771" w:rsidRPr="00601933" w:rsidRDefault="00205771" w:rsidP="00205771">
      <w:pPr>
        <w:pStyle w:val="a5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</w:t>
      </w:r>
      <w:r w:rsidRPr="00991F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Назначение на должность Генерального Прокурора РФ</w:t>
      </w:r>
    </w:p>
    <w:p w:rsidR="00205771" w:rsidRDefault="00205771" w:rsidP="00205771">
      <w:pPr>
        <w:pStyle w:val="a5"/>
        <w:spacing w:before="0" w:after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05771" w:rsidTr="00B36CB6">
        <w:tc>
          <w:tcPr>
            <w:tcW w:w="1367" w:type="dxa"/>
          </w:tcPr>
          <w:p w:rsidR="00205771" w:rsidRDefault="00205771" w:rsidP="00205771">
            <w:pPr>
              <w:jc w:val="center"/>
            </w:pPr>
            <w:r>
              <w:t>1.1</w:t>
            </w: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  <w:r>
              <w:t>1.2</w:t>
            </w: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  <w:r>
              <w:t>1.3</w:t>
            </w: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  <w:r>
              <w:t>1.4</w:t>
            </w: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  <w:r>
              <w:t>1.5</w:t>
            </w:r>
          </w:p>
        </w:tc>
        <w:tc>
          <w:tcPr>
            <w:tcW w:w="1368" w:type="dxa"/>
          </w:tcPr>
          <w:p w:rsidR="00205771" w:rsidRDefault="00205771" w:rsidP="00205771">
            <w:pPr>
              <w:jc w:val="center"/>
            </w:pPr>
            <w:r>
              <w:t>1.6</w:t>
            </w:r>
          </w:p>
        </w:tc>
        <w:tc>
          <w:tcPr>
            <w:tcW w:w="1368" w:type="dxa"/>
          </w:tcPr>
          <w:p w:rsidR="00205771" w:rsidRDefault="00205771" w:rsidP="00205771">
            <w:pPr>
              <w:jc w:val="center"/>
            </w:pPr>
            <w:r>
              <w:t>1.7</w:t>
            </w:r>
          </w:p>
        </w:tc>
      </w:tr>
      <w:tr w:rsidR="00205771" w:rsidTr="00B36CB6">
        <w:tc>
          <w:tcPr>
            <w:tcW w:w="1367" w:type="dxa"/>
          </w:tcPr>
          <w:p w:rsidR="00205771" w:rsidRDefault="00205771" w:rsidP="00205771">
            <w:pPr>
              <w:jc w:val="center"/>
            </w:pP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</w:p>
        </w:tc>
        <w:tc>
          <w:tcPr>
            <w:tcW w:w="1367" w:type="dxa"/>
          </w:tcPr>
          <w:p w:rsidR="00205771" w:rsidRDefault="00205771" w:rsidP="00205771">
            <w:pPr>
              <w:jc w:val="center"/>
            </w:pPr>
          </w:p>
        </w:tc>
        <w:tc>
          <w:tcPr>
            <w:tcW w:w="1368" w:type="dxa"/>
          </w:tcPr>
          <w:p w:rsidR="00205771" w:rsidRDefault="00205771" w:rsidP="00205771">
            <w:pPr>
              <w:jc w:val="center"/>
            </w:pPr>
          </w:p>
        </w:tc>
        <w:tc>
          <w:tcPr>
            <w:tcW w:w="1368" w:type="dxa"/>
          </w:tcPr>
          <w:p w:rsidR="00205771" w:rsidRDefault="00205771" w:rsidP="00205771">
            <w:pPr>
              <w:jc w:val="center"/>
            </w:pPr>
          </w:p>
        </w:tc>
      </w:tr>
    </w:tbl>
    <w:p w:rsidR="00205771" w:rsidRDefault="00205771" w:rsidP="00205771">
      <w:pPr>
        <w:jc w:val="center"/>
      </w:pPr>
    </w:p>
    <w:p w:rsidR="00205771" w:rsidRPr="008C1650" w:rsidRDefault="00205771" w:rsidP="00205771">
      <w:pPr>
        <w:autoSpaceDE w:val="0"/>
        <w:autoSpaceDN w:val="0"/>
        <w:adjustRightInd w:val="0"/>
        <w:rPr>
          <w:b/>
          <w:bCs/>
        </w:rPr>
      </w:pPr>
      <w:r w:rsidRPr="008C1650">
        <w:rPr>
          <w:b/>
          <w:bCs/>
        </w:rPr>
        <w:t>2.Установите верность или ложность утверждений («ДА» или «НЕТ») и занесите</w:t>
      </w:r>
    </w:p>
    <w:p w:rsidR="00205771" w:rsidRPr="008C1650" w:rsidRDefault="00205771" w:rsidP="00205771">
      <w:r w:rsidRPr="008C1650">
        <w:rPr>
          <w:b/>
          <w:bCs/>
        </w:rPr>
        <w:t>ответы таблицу.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Деньги не являются  фактором производства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Элементы традиционной экономики встречаются только в экономике отсталых стран.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lastRenderedPageBreak/>
        <w:t>Определяющим признаком малой группы является количество ее членов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Родоначальником социологии как науки считают Макса Вебера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Политэкономия-это учение о роли государства в экономике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Рязанская городская Дума является органом государственной власти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Массовая культура возникает в индустриальном обществе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Уголовная ответственность может наступить с 14 лет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Для кандидатов в депутаты Государственной Думы РФ не предусмотрен ценз оседлости</w:t>
      </w:r>
    </w:p>
    <w:p w:rsidR="00205771" w:rsidRDefault="00205771" w:rsidP="00205771">
      <w:pPr>
        <w:numPr>
          <w:ilvl w:val="0"/>
          <w:numId w:val="1"/>
        </w:numPr>
        <w:ind w:left="0"/>
        <w:jc w:val="both"/>
      </w:pPr>
      <w:r>
        <w:t>В философии онтология-это перечень важнейших философских трудов.</w:t>
      </w:r>
    </w:p>
    <w:p w:rsidR="00205771" w:rsidRDefault="00205771" w:rsidP="002057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05771" w:rsidTr="00B36CB6"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1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2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3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4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5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6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7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8</w:t>
            </w: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9</w:t>
            </w:r>
          </w:p>
        </w:tc>
        <w:tc>
          <w:tcPr>
            <w:tcW w:w="958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10</w:t>
            </w:r>
          </w:p>
        </w:tc>
      </w:tr>
      <w:tr w:rsidR="00205771" w:rsidTr="00B36CB6"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</w:tr>
    </w:tbl>
    <w:p w:rsidR="00205771" w:rsidRDefault="00205771" w:rsidP="00205771">
      <w:pPr>
        <w:jc w:val="both"/>
      </w:pPr>
    </w:p>
    <w:p w:rsidR="00205771" w:rsidRPr="00EC545D" w:rsidRDefault="00205771" w:rsidP="00205771">
      <w:pPr>
        <w:jc w:val="both"/>
        <w:rPr>
          <w:b/>
        </w:rPr>
      </w:pPr>
      <w:r w:rsidRPr="00EC545D">
        <w:rPr>
          <w:b/>
        </w:rPr>
        <w:t>3. Установите соответствие между авторами и цитатами из их трудов</w:t>
      </w:r>
    </w:p>
    <w:p w:rsidR="00205771" w:rsidRDefault="00205771" w:rsidP="002057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720"/>
        <w:gridCol w:w="4783"/>
      </w:tblGrid>
      <w:tr w:rsidR="00205771" w:rsidTr="00B36CB6">
        <w:tc>
          <w:tcPr>
            <w:tcW w:w="648" w:type="dxa"/>
          </w:tcPr>
          <w:p w:rsidR="00205771" w:rsidRDefault="00205771" w:rsidP="00205771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205771" w:rsidRDefault="00205771" w:rsidP="00205771">
            <w:pPr>
              <w:jc w:val="both"/>
            </w:pPr>
            <w:proofErr w:type="spellStart"/>
            <w:r>
              <w:t>Элвин</w:t>
            </w:r>
            <w:proofErr w:type="spellEnd"/>
            <w:r>
              <w:t xml:space="preserve"> </w:t>
            </w:r>
            <w:proofErr w:type="spellStart"/>
            <w:r>
              <w:t>Тоффлер</w:t>
            </w:r>
            <w:proofErr w:type="spellEnd"/>
          </w:p>
        </w:tc>
        <w:tc>
          <w:tcPr>
            <w:tcW w:w="720" w:type="dxa"/>
          </w:tcPr>
          <w:p w:rsidR="00205771" w:rsidRDefault="00205771" w:rsidP="00205771">
            <w:pPr>
              <w:jc w:val="both"/>
            </w:pPr>
            <w:r>
              <w:t>А</w:t>
            </w:r>
          </w:p>
        </w:tc>
        <w:tc>
          <w:tcPr>
            <w:tcW w:w="4783" w:type="dxa"/>
          </w:tcPr>
          <w:p w:rsidR="00205771" w:rsidRPr="00510CED" w:rsidRDefault="00205771" w:rsidP="00205771">
            <w:pPr>
              <w:jc w:val="both"/>
            </w:pPr>
            <w:r w:rsidRPr="000406E3">
              <w:rPr>
                <w:color w:val="000000"/>
                <w:shd w:val="clear" w:color="auto" w:fill="FFFFFF"/>
              </w:rPr>
              <w:t>В случае легального господства люди подчиняются законно установленному объективному безличному порядку (и установленным этим порядком начальникам) в силу формальной законности его распоряжений и в их рамках. В случае харизматического господства подчиняются харизматическому вождю как таковому в силу личной веры в его откровение, доблесть или образцовость, т.е. в его харизму.</w:t>
            </w:r>
          </w:p>
        </w:tc>
      </w:tr>
      <w:tr w:rsidR="00205771" w:rsidTr="00B36CB6">
        <w:tc>
          <w:tcPr>
            <w:tcW w:w="648" w:type="dxa"/>
          </w:tcPr>
          <w:p w:rsidR="00205771" w:rsidRDefault="00205771" w:rsidP="00205771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205771" w:rsidRDefault="00205771" w:rsidP="00205771">
            <w:pPr>
              <w:jc w:val="both"/>
            </w:pPr>
            <w:r>
              <w:t>Макс Вебер</w:t>
            </w:r>
          </w:p>
        </w:tc>
        <w:tc>
          <w:tcPr>
            <w:tcW w:w="720" w:type="dxa"/>
          </w:tcPr>
          <w:p w:rsidR="00205771" w:rsidRDefault="00205771" w:rsidP="00205771">
            <w:pPr>
              <w:jc w:val="both"/>
            </w:pPr>
            <w:r>
              <w:t>Б</w:t>
            </w:r>
          </w:p>
        </w:tc>
        <w:tc>
          <w:tcPr>
            <w:tcW w:w="4783" w:type="dxa"/>
          </w:tcPr>
          <w:p w:rsidR="00205771" w:rsidRDefault="00205771" w:rsidP="00205771">
            <w:pPr>
              <w:autoSpaceDE w:val="0"/>
              <w:autoSpaceDN w:val="0"/>
              <w:adjustRightInd w:val="0"/>
              <w:jc w:val="both"/>
            </w:pPr>
            <w:r>
              <w:t>В естественном состоянии общества до возникновения государства возможны конфликты и войны между людьми. В результате индивиды отдают часть своих естественных прав другой группе людей в обмен на защиту и стабильность в обществе.</w:t>
            </w:r>
          </w:p>
          <w:p w:rsidR="00205771" w:rsidRPr="000406E3" w:rsidRDefault="00205771" w:rsidP="00205771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E3">
              <w:rPr>
                <w:rFonts w:ascii="Times New Roman" w:hAnsi="Times New Roman" w:cs="Times New Roman"/>
                <w:sz w:val="24"/>
                <w:szCs w:val="24"/>
              </w:rPr>
              <w:t>Государство рождается вследствие заключения договора между людьми</w:t>
            </w:r>
          </w:p>
        </w:tc>
      </w:tr>
      <w:tr w:rsidR="00205771" w:rsidRPr="00D873A5" w:rsidTr="00B36CB6">
        <w:tc>
          <w:tcPr>
            <w:tcW w:w="648" w:type="dxa"/>
          </w:tcPr>
          <w:p w:rsidR="00205771" w:rsidRPr="00D873A5" w:rsidRDefault="00205771" w:rsidP="00205771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205771" w:rsidRDefault="00205771" w:rsidP="00205771">
            <w:pPr>
              <w:jc w:val="both"/>
            </w:pPr>
            <w:r>
              <w:t>Карл Маркс</w:t>
            </w:r>
          </w:p>
        </w:tc>
        <w:tc>
          <w:tcPr>
            <w:tcW w:w="720" w:type="dxa"/>
          </w:tcPr>
          <w:p w:rsidR="00205771" w:rsidRDefault="00205771" w:rsidP="00205771">
            <w:pPr>
              <w:jc w:val="both"/>
            </w:pPr>
            <w:r>
              <w:t>В</w:t>
            </w:r>
          </w:p>
        </w:tc>
        <w:tc>
          <w:tcPr>
            <w:tcW w:w="4783" w:type="dxa"/>
          </w:tcPr>
          <w:p w:rsidR="00205771" w:rsidRPr="00D873A5" w:rsidRDefault="00205771" w:rsidP="00205771">
            <w:pPr>
              <w:jc w:val="both"/>
            </w:pPr>
            <w:r w:rsidRPr="000406E3">
              <w:rPr>
                <w:shd w:val="clear" w:color="auto" w:fill="E2DEDB"/>
              </w:rPr>
              <w:t>Непосредственная форма товарного обращения есть</w:t>
            </w:r>
            <w:proofErr w:type="gramStart"/>
            <w:r w:rsidRPr="000406E3">
              <w:rPr>
                <w:rStyle w:val="apple-converted-space"/>
                <w:shd w:val="clear" w:color="auto" w:fill="E2DEDB"/>
              </w:rPr>
              <w:t> </w:t>
            </w:r>
            <w:r w:rsidRPr="000406E3">
              <w:rPr>
                <w:i/>
                <w:iCs/>
                <w:shd w:val="clear" w:color="auto" w:fill="E2DEDB"/>
              </w:rPr>
              <w:t>Т</w:t>
            </w:r>
            <w:proofErr w:type="gramEnd"/>
            <w:r w:rsidRPr="000406E3">
              <w:rPr>
                <w:i/>
                <w:iCs/>
                <w:shd w:val="clear" w:color="auto" w:fill="E2DEDB"/>
              </w:rPr>
              <w:t> — Д — Т</w:t>
            </w:r>
            <w:r w:rsidRPr="000406E3">
              <w:rPr>
                <w:shd w:val="clear" w:color="auto" w:fill="E2DEDB"/>
              </w:rPr>
              <w:t>, превращение товара в деньги и обратное превращение денег в товар, продажа ради купли. Но наряду с этой формой мы находим другую, специфически отличную от неё, форму</w:t>
            </w:r>
            <w:r w:rsidRPr="000406E3">
              <w:rPr>
                <w:rStyle w:val="apple-converted-space"/>
                <w:shd w:val="clear" w:color="auto" w:fill="E2DEDB"/>
              </w:rPr>
              <w:t> </w:t>
            </w:r>
            <w:r w:rsidRPr="000406E3">
              <w:rPr>
                <w:i/>
                <w:iCs/>
                <w:shd w:val="clear" w:color="auto" w:fill="E2DEDB"/>
              </w:rPr>
              <w:t>Д </w:t>
            </w:r>
            <w:proofErr w:type="gramStart"/>
            <w:r w:rsidRPr="000406E3">
              <w:rPr>
                <w:i/>
                <w:iCs/>
                <w:shd w:val="clear" w:color="auto" w:fill="E2DEDB"/>
              </w:rPr>
              <w:t>—Т</w:t>
            </w:r>
            <w:proofErr w:type="gramEnd"/>
            <w:r w:rsidRPr="000406E3">
              <w:rPr>
                <w:i/>
                <w:iCs/>
                <w:shd w:val="clear" w:color="auto" w:fill="E2DEDB"/>
              </w:rPr>
              <w:t> — Д</w:t>
            </w:r>
            <w:r w:rsidRPr="000406E3">
              <w:rPr>
                <w:shd w:val="clear" w:color="auto" w:fill="E2DEDB"/>
              </w:rPr>
              <w:t>, превращение денег в товар и обратное превращение товара в деньги, куплю ради продажи. Деньги, описывающие в своём движении этот последний цикл, превращаются в капитал, становятся капиталом и уже по своему назначению представляют собой капитал.</w:t>
            </w:r>
          </w:p>
        </w:tc>
      </w:tr>
      <w:tr w:rsidR="00205771" w:rsidTr="00B36CB6">
        <w:tc>
          <w:tcPr>
            <w:tcW w:w="648" w:type="dxa"/>
          </w:tcPr>
          <w:p w:rsidR="00205771" w:rsidRDefault="00205771" w:rsidP="00205771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:rsidR="00205771" w:rsidRDefault="00205771" w:rsidP="00205771">
            <w:pPr>
              <w:jc w:val="both"/>
            </w:pPr>
            <w:r>
              <w:t>Дж. Локк</w:t>
            </w:r>
          </w:p>
        </w:tc>
        <w:tc>
          <w:tcPr>
            <w:tcW w:w="720" w:type="dxa"/>
          </w:tcPr>
          <w:p w:rsidR="00205771" w:rsidRDefault="00205771" w:rsidP="00205771">
            <w:pPr>
              <w:jc w:val="both"/>
            </w:pPr>
            <w:r>
              <w:t>Г</w:t>
            </w:r>
          </w:p>
        </w:tc>
        <w:tc>
          <w:tcPr>
            <w:tcW w:w="4783" w:type="dxa"/>
          </w:tcPr>
          <w:p w:rsidR="00205771" w:rsidRPr="003F1955" w:rsidRDefault="00205771" w:rsidP="00205771">
            <w:pPr>
              <w:jc w:val="both"/>
            </w:pPr>
            <w:r w:rsidRPr="000406E3">
              <w:rPr>
                <w:color w:val="393939"/>
                <w:shd w:val="clear" w:color="auto" w:fill="FDFEFF"/>
              </w:rPr>
              <w:t xml:space="preserve">Вплоть до настоящего времени человечество пережило две огромных волны перемен, и каждая из них, в основном, уничтожала более ранние культуры или цивилизации и замещала </w:t>
            </w:r>
            <w:proofErr w:type="gramStart"/>
            <w:r w:rsidRPr="000406E3">
              <w:rPr>
                <w:color w:val="393939"/>
                <w:shd w:val="clear" w:color="auto" w:fill="FDFEFF"/>
              </w:rPr>
              <w:t>их</w:t>
            </w:r>
            <w:proofErr w:type="gramEnd"/>
            <w:r w:rsidRPr="000406E3">
              <w:rPr>
                <w:color w:val="393939"/>
                <w:shd w:val="clear" w:color="auto" w:fill="FDFEFF"/>
              </w:rPr>
              <w:t xml:space="preserve"> </w:t>
            </w:r>
            <w:r w:rsidRPr="000406E3">
              <w:rPr>
                <w:color w:val="393939"/>
                <w:shd w:val="clear" w:color="auto" w:fill="FDFEFF"/>
              </w:rPr>
              <w:lastRenderedPageBreak/>
              <w:t xml:space="preserve">таким образом жизни, который был непостижим для людей, живших ранее. Первая волна перемен — сельскохозяйственная революция — потребовала тысячелетий, чтобы </w:t>
            </w:r>
            <w:proofErr w:type="gramStart"/>
            <w:r w:rsidRPr="000406E3">
              <w:rPr>
                <w:color w:val="393939"/>
                <w:shd w:val="clear" w:color="auto" w:fill="FDFEFF"/>
              </w:rPr>
              <w:t>изжить</w:t>
            </w:r>
            <w:proofErr w:type="gramEnd"/>
            <w:r w:rsidRPr="000406E3">
              <w:rPr>
                <w:color w:val="393939"/>
                <w:shd w:val="clear" w:color="auto" w:fill="FDFEFF"/>
              </w:rPr>
              <w:t xml:space="preserve"> саму себя. Вторая волна – рост промышленной цивилизации — заняла всего лишь 300 лет. Сегодня история обнаруживает еще большее ускорение, и вполне вероятно, что Третья волна пронесется через историю и завершится в течение нескольких десятилетий. </w:t>
            </w:r>
          </w:p>
        </w:tc>
      </w:tr>
    </w:tbl>
    <w:p w:rsidR="00205771" w:rsidRDefault="00205771" w:rsidP="002057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05771" w:rsidTr="00B36CB6">
        <w:tc>
          <w:tcPr>
            <w:tcW w:w="2392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1</w:t>
            </w:r>
          </w:p>
        </w:tc>
        <w:tc>
          <w:tcPr>
            <w:tcW w:w="2393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2</w:t>
            </w:r>
          </w:p>
        </w:tc>
        <w:tc>
          <w:tcPr>
            <w:tcW w:w="2393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3</w:t>
            </w:r>
          </w:p>
        </w:tc>
        <w:tc>
          <w:tcPr>
            <w:tcW w:w="2393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  <w:r w:rsidRPr="000406E3">
              <w:rPr>
                <w:b/>
              </w:rPr>
              <w:t>4</w:t>
            </w:r>
          </w:p>
        </w:tc>
      </w:tr>
      <w:tr w:rsidR="00205771" w:rsidTr="00B36CB6">
        <w:tc>
          <w:tcPr>
            <w:tcW w:w="2392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205771" w:rsidRPr="000406E3" w:rsidRDefault="00205771" w:rsidP="00205771">
            <w:pPr>
              <w:jc w:val="center"/>
              <w:rPr>
                <w:b/>
              </w:rPr>
            </w:pPr>
          </w:p>
        </w:tc>
      </w:tr>
    </w:tbl>
    <w:p w:rsidR="00205771" w:rsidRDefault="00205771" w:rsidP="00205771">
      <w:pPr>
        <w:jc w:val="both"/>
      </w:pPr>
    </w:p>
    <w:p w:rsidR="00205771" w:rsidRDefault="00205771" w:rsidP="00205771">
      <w:pPr>
        <w:rPr>
          <w:b/>
          <w:bCs/>
        </w:rPr>
      </w:pPr>
      <w:r w:rsidRPr="004203F0">
        <w:rPr>
          <w:b/>
          <w:bCs/>
        </w:rPr>
        <w:t xml:space="preserve">4. Что объединяет понятия, образующие каждый из представленных рядов? </w:t>
      </w:r>
    </w:p>
    <w:p w:rsidR="00205771" w:rsidRDefault="00205771" w:rsidP="00205771">
      <w:pPr>
        <w:rPr>
          <w:b/>
          <w:bCs/>
        </w:rPr>
      </w:pPr>
    </w:p>
    <w:p w:rsidR="00205771" w:rsidRDefault="00205771" w:rsidP="00205771">
      <w:pPr>
        <w:numPr>
          <w:ilvl w:val="0"/>
          <w:numId w:val="2"/>
        </w:numPr>
        <w:ind w:left="0"/>
        <w:rPr>
          <w:bCs/>
        </w:rPr>
      </w:pPr>
      <w:r w:rsidRPr="004203F0">
        <w:rPr>
          <w:bCs/>
        </w:rPr>
        <w:t>Штаты, республики, провинции, автономии</w:t>
      </w:r>
      <w:r>
        <w:rPr>
          <w:bCs/>
        </w:rPr>
        <w:t>________________________________</w:t>
      </w:r>
    </w:p>
    <w:p w:rsidR="00205771" w:rsidRPr="004203F0" w:rsidRDefault="00205771" w:rsidP="00205771">
      <w:pPr>
        <w:numPr>
          <w:ilvl w:val="0"/>
          <w:numId w:val="2"/>
        </w:numPr>
        <w:ind w:left="0"/>
      </w:pPr>
      <w:r>
        <w:rPr>
          <w:bCs/>
        </w:rPr>
        <w:t>Кредит, грузовик, станок, недвижимость___________________________________</w:t>
      </w:r>
    </w:p>
    <w:p w:rsidR="00205771" w:rsidRPr="004203F0" w:rsidRDefault="00205771" w:rsidP="00205771">
      <w:pPr>
        <w:numPr>
          <w:ilvl w:val="0"/>
          <w:numId w:val="2"/>
        </w:numPr>
        <w:ind w:left="0"/>
      </w:pPr>
      <w:r>
        <w:rPr>
          <w:bCs/>
        </w:rPr>
        <w:t>Штраф, выговор, благодарность, аплодисменты_____________________________</w:t>
      </w:r>
    </w:p>
    <w:p w:rsidR="00205771" w:rsidRPr="00BE1FFE" w:rsidRDefault="00205771" w:rsidP="00205771">
      <w:pPr>
        <w:numPr>
          <w:ilvl w:val="0"/>
          <w:numId w:val="2"/>
        </w:numPr>
        <w:ind w:left="0"/>
      </w:pPr>
      <w:r>
        <w:rPr>
          <w:bCs/>
        </w:rPr>
        <w:t>Агностицизм, скептицизм, рационализм, сенсуализм_________________________</w:t>
      </w:r>
    </w:p>
    <w:p w:rsidR="00205771" w:rsidRDefault="00205771" w:rsidP="00205771">
      <w:pPr>
        <w:rPr>
          <w:bCs/>
        </w:rPr>
      </w:pPr>
    </w:p>
    <w:p w:rsidR="00205771" w:rsidRPr="00BE1FFE" w:rsidRDefault="00205771" w:rsidP="00205771">
      <w:pPr>
        <w:rPr>
          <w:b/>
        </w:rPr>
      </w:pPr>
      <w:r w:rsidRPr="00BE1FFE">
        <w:rPr>
          <w:b/>
        </w:rPr>
        <w:t>5.Исправьте ошибки, допущенные в тексте.</w:t>
      </w:r>
    </w:p>
    <w:p w:rsidR="00205771" w:rsidRDefault="00205771" w:rsidP="00205771">
      <w:pPr>
        <w:ind w:firstLine="709"/>
        <w:jc w:val="both"/>
      </w:pPr>
      <w:r>
        <w:t>Познание – это процесс, который изучается таким направлением как социальная геронтология. В рамках теории познания выделяются такие школы, как агностицизм и скептицизм. Агностики считают познание принципиально возможным, скептики сомневаются в достоверности всего процесса познания. В познание выделяют два уровня – чувственный и рациональный. Чувственный уровень познания направлен на изучение внешних свой</w:t>
      </w:r>
      <w:proofErr w:type="gramStart"/>
      <w:r>
        <w:t>ств пр</w:t>
      </w:r>
      <w:proofErr w:type="gramEnd"/>
      <w:r>
        <w:t>едмета или явления. Рациональный уровень познания пытается проникнуть внутрь изучаемого явления. Философское направление, которое отдает предпочтение чувственному уровню познания, называется эмпиризмом. Приверженцы же мнения о том, что наши ощущения нас обманывают, называют себя сенсуалистами.</w:t>
      </w:r>
    </w:p>
    <w:p w:rsidR="00205771" w:rsidRDefault="00205771" w:rsidP="00205771">
      <w:pPr>
        <w:ind w:firstLine="709"/>
        <w:jc w:val="both"/>
      </w:pPr>
      <w:r>
        <w:t xml:space="preserve">Познание направлено на достижение истины. Истина – это соответствие мысли предмету. Истина бывают объективной и субъективной. А также различают абсолютную и относительную истины. Абсолютная истина – это исчерпывающее знание. Но скорее это идеал, к которому надо стремиться. </w:t>
      </w:r>
      <w:proofErr w:type="gramStart"/>
      <w:r>
        <w:t>Путь к ней состоит из истин относительных, под которой надо понимать знание ограниченное, которое со временем может быть опровергнуто или дополнено.</w:t>
      </w:r>
      <w:proofErr w:type="gramEnd"/>
    </w:p>
    <w:p w:rsidR="00205771" w:rsidRDefault="00205771" w:rsidP="00205771">
      <w:pPr>
        <w:ind w:firstLine="709"/>
        <w:jc w:val="both"/>
      </w:pPr>
      <w:r>
        <w:t>В процессе познания серьезное место уделяется проблеме критериев истины. Так сенсуалисты считают, что критерием истины является человеческий разум, а  рационалисты – ощущения. Также истинным считается мнение, с которым все согласны. Еще одним критерием истины сегодн</w:t>
      </w:r>
      <w:r>
        <w:t>я можно рассматривать практику.</w:t>
      </w:r>
    </w:p>
    <w:p w:rsidR="00205771" w:rsidRDefault="00205771" w:rsidP="00205771">
      <w:pPr>
        <w:jc w:val="both"/>
      </w:pPr>
      <w:r>
        <w:t>1. ___________________________________________________________________________</w:t>
      </w:r>
    </w:p>
    <w:p w:rsidR="00205771" w:rsidRDefault="00205771" w:rsidP="00205771">
      <w:pPr>
        <w:jc w:val="both"/>
      </w:pPr>
      <w:r>
        <w:t>_____________________________________________________________________________</w:t>
      </w:r>
    </w:p>
    <w:p w:rsidR="00205771" w:rsidRDefault="00205771" w:rsidP="00205771">
      <w:pPr>
        <w:jc w:val="both"/>
      </w:pPr>
      <w:r>
        <w:t>2. ___________________________________________________________________________</w:t>
      </w:r>
    </w:p>
    <w:p w:rsidR="00205771" w:rsidRDefault="00205771" w:rsidP="00205771">
      <w:pPr>
        <w:jc w:val="both"/>
      </w:pPr>
      <w:r>
        <w:t>_____________________________________________________________________________</w:t>
      </w:r>
    </w:p>
    <w:p w:rsidR="00205771" w:rsidRDefault="00205771" w:rsidP="00205771">
      <w:pPr>
        <w:jc w:val="both"/>
      </w:pPr>
      <w:r>
        <w:t>3. ___________________________________________________________________________</w:t>
      </w:r>
    </w:p>
    <w:p w:rsidR="00205771" w:rsidRDefault="00205771" w:rsidP="00205771">
      <w:pPr>
        <w:jc w:val="both"/>
      </w:pPr>
      <w:r>
        <w:t>_____________________________________________________________________________</w:t>
      </w:r>
    </w:p>
    <w:p w:rsidR="00205771" w:rsidRDefault="00205771" w:rsidP="00205771">
      <w:pPr>
        <w:jc w:val="both"/>
      </w:pPr>
      <w:r>
        <w:t>4. ___________________________________________________________________________</w:t>
      </w:r>
    </w:p>
    <w:p w:rsidR="00205771" w:rsidRDefault="00205771" w:rsidP="00205771">
      <w:pPr>
        <w:jc w:val="both"/>
      </w:pPr>
      <w:r>
        <w:t>5. ___________________________________________________________________________</w:t>
      </w:r>
    </w:p>
    <w:p w:rsidR="00205771" w:rsidRDefault="00205771" w:rsidP="00205771">
      <w:pPr>
        <w:jc w:val="both"/>
      </w:pPr>
      <w:r>
        <w:t>6. ___________________________________________________________________________</w:t>
      </w:r>
    </w:p>
    <w:p w:rsidR="00205771" w:rsidRDefault="00205771" w:rsidP="00205771">
      <w:pPr>
        <w:jc w:val="both"/>
      </w:pPr>
      <w:r>
        <w:lastRenderedPageBreak/>
        <w:t>7. ___________________________________________________________________________</w:t>
      </w:r>
    </w:p>
    <w:p w:rsidR="00205771" w:rsidRDefault="00205771" w:rsidP="00205771">
      <w:pPr>
        <w:jc w:val="both"/>
      </w:pPr>
      <w:r>
        <w:t>______________________________________________</w:t>
      </w:r>
      <w:r>
        <w:t>_______________________________</w:t>
      </w:r>
    </w:p>
    <w:p w:rsidR="00205771" w:rsidRPr="00D873A5" w:rsidRDefault="00205771" w:rsidP="00205771">
      <w:pPr>
        <w:autoSpaceDE w:val="0"/>
        <w:autoSpaceDN w:val="0"/>
        <w:adjustRightInd w:val="0"/>
        <w:rPr>
          <w:b/>
          <w:bCs/>
        </w:rPr>
      </w:pPr>
      <w:r w:rsidRPr="00D873A5">
        <w:rPr>
          <w:b/>
          <w:bCs/>
        </w:rPr>
        <w:t>6. Решите задачи.</w:t>
      </w:r>
    </w:p>
    <w:p w:rsidR="00205771" w:rsidRDefault="00205771" w:rsidP="00205771">
      <w:pPr>
        <w:autoSpaceDE w:val="0"/>
        <w:autoSpaceDN w:val="0"/>
        <w:adjustRightInd w:val="0"/>
      </w:pPr>
      <w:r>
        <w:rPr>
          <w:b/>
          <w:bCs/>
        </w:rPr>
        <w:t>6.1</w:t>
      </w:r>
      <w:r>
        <w:t>. Встретились четыре профессора: Белов, Чернов, Рыжов и Седов. Один из них был</w:t>
      </w:r>
    </w:p>
    <w:p w:rsidR="00205771" w:rsidRDefault="00205771" w:rsidP="00205771">
      <w:pPr>
        <w:autoSpaceDE w:val="0"/>
        <w:autoSpaceDN w:val="0"/>
        <w:adjustRightInd w:val="0"/>
      </w:pPr>
      <w:r>
        <w:t>блондином, другой брюнетом, третий рыжим, а четвертый – седым. «Ни у кого из нас цвет</w:t>
      </w:r>
    </w:p>
    <w:p w:rsidR="00205771" w:rsidRDefault="00205771" w:rsidP="00205771">
      <w:pPr>
        <w:autoSpaceDE w:val="0"/>
        <w:autoSpaceDN w:val="0"/>
        <w:adjustRightInd w:val="0"/>
      </w:pPr>
      <w:r>
        <w:t>волос не совпадает с фамилией», – сказал Белов. «Ты прав», – подтвердил брюнет. «Тот, у</w:t>
      </w:r>
    </w:p>
    <w:p w:rsidR="00205771" w:rsidRDefault="00205771" w:rsidP="00205771">
      <w:pPr>
        <w:autoSpaceDE w:val="0"/>
        <w:autoSpaceDN w:val="0"/>
        <w:adjustRightInd w:val="0"/>
      </w:pPr>
      <w:r>
        <w:t>кого цвет волос совпадает с моей фамилией, носит фамилию, совпадающую с цветом</w:t>
      </w:r>
    </w:p>
    <w:p w:rsidR="00205771" w:rsidRDefault="00205771" w:rsidP="00205771">
      <w:pPr>
        <w:autoSpaceDE w:val="0"/>
        <w:autoSpaceDN w:val="0"/>
        <w:adjustRightInd w:val="0"/>
      </w:pPr>
      <w:r>
        <w:t>волос Белова» – вмешался в их беседу седовласый профессор. Известно, что все они</w:t>
      </w:r>
    </w:p>
    <w:p w:rsidR="00205771" w:rsidRDefault="00205771" w:rsidP="00205771">
      <w:r>
        <w:t xml:space="preserve">сказали правду. </w:t>
      </w:r>
    </w:p>
    <w:p w:rsidR="00205771" w:rsidRPr="00205771" w:rsidRDefault="00205771" w:rsidP="00205771">
      <w:r>
        <w:t>Опреде</w:t>
      </w:r>
      <w:r>
        <w:t xml:space="preserve">лите, у кого какой цвет волос. </w:t>
      </w:r>
    </w:p>
    <w:p w:rsidR="00205771" w:rsidRDefault="00205771" w:rsidP="00205771">
      <w:pPr>
        <w:jc w:val="both"/>
      </w:pPr>
      <w:r>
        <w:rPr>
          <w:b/>
        </w:rPr>
        <w:t xml:space="preserve">Ответ: </w:t>
      </w:r>
      <w:r>
        <w:t>Белов - ___________________</w:t>
      </w:r>
    </w:p>
    <w:p w:rsidR="00205771" w:rsidRDefault="00205771" w:rsidP="00205771">
      <w:pPr>
        <w:jc w:val="both"/>
      </w:pPr>
      <w:r>
        <w:t>Чернов - ________________________</w:t>
      </w:r>
    </w:p>
    <w:p w:rsidR="00205771" w:rsidRDefault="00205771" w:rsidP="00205771">
      <w:pPr>
        <w:jc w:val="both"/>
      </w:pPr>
      <w:r>
        <w:t>Рыжов - _________________________</w:t>
      </w:r>
    </w:p>
    <w:p w:rsidR="00205771" w:rsidRDefault="00205771" w:rsidP="00205771">
      <w:pPr>
        <w:jc w:val="both"/>
      </w:pPr>
      <w:r>
        <w:t>Седов - __________________________</w:t>
      </w:r>
    </w:p>
    <w:p w:rsidR="00205771" w:rsidRDefault="00205771" w:rsidP="00205771">
      <w:pPr>
        <w:autoSpaceDE w:val="0"/>
        <w:autoSpaceDN w:val="0"/>
        <w:adjustRightInd w:val="0"/>
        <w:jc w:val="both"/>
      </w:pPr>
      <w:r w:rsidRPr="00D873A5">
        <w:rPr>
          <w:b/>
        </w:rPr>
        <w:t>6.2.</w:t>
      </w:r>
      <w:r>
        <w:t xml:space="preserve"> Студентка Батюшкина, выйдя из здания ВУЗа, была остановлена сотрудником</w:t>
      </w:r>
    </w:p>
    <w:p w:rsidR="00205771" w:rsidRDefault="00205771" w:rsidP="00205771">
      <w:pPr>
        <w:autoSpaceDE w:val="0"/>
        <w:autoSpaceDN w:val="0"/>
        <w:adjustRightInd w:val="0"/>
        <w:jc w:val="both"/>
      </w:pPr>
      <w:r>
        <w:t xml:space="preserve">органов внутренних дел, </w:t>
      </w:r>
      <w:proofErr w:type="gramStart"/>
      <w:r>
        <w:t>который</w:t>
      </w:r>
      <w:proofErr w:type="gramEnd"/>
      <w:r>
        <w:t xml:space="preserve"> потребовал у нее предъявить документы. Так как у</w:t>
      </w:r>
    </w:p>
    <w:p w:rsidR="00205771" w:rsidRDefault="00205771" w:rsidP="00205771">
      <w:pPr>
        <w:autoSpaceDE w:val="0"/>
        <w:autoSpaceDN w:val="0"/>
        <w:adjustRightInd w:val="0"/>
        <w:jc w:val="both"/>
      </w:pPr>
      <w:proofErr w:type="gramStart"/>
      <w:r>
        <w:t>Батюшкиной документов при себе не оказалось, она была препровождена в отделение</w:t>
      </w:r>
      <w:proofErr w:type="gramEnd"/>
    </w:p>
    <w:p w:rsidR="00205771" w:rsidRDefault="00205771" w:rsidP="00205771">
      <w:pPr>
        <w:autoSpaceDE w:val="0"/>
        <w:autoSpaceDN w:val="0"/>
        <w:adjustRightInd w:val="0"/>
        <w:jc w:val="both"/>
      </w:pPr>
      <w:r>
        <w:t xml:space="preserve">полиции и </w:t>
      </w:r>
      <w:proofErr w:type="gramStart"/>
      <w:r>
        <w:t>задержана</w:t>
      </w:r>
      <w:proofErr w:type="gramEnd"/>
      <w:r>
        <w:t xml:space="preserve"> на 6 часов.</w:t>
      </w:r>
    </w:p>
    <w:p w:rsidR="00205771" w:rsidRDefault="00205771" w:rsidP="00205771">
      <w:pPr>
        <w:jc w:val="both"/>
      </w:pPr>
      <w:r>
        <w:t>Законны ли действия сотрудников полиции?</w:t>
      </w:r>
    </w:p>
    <w:p w:rsidR="00205771" w:rsidRDefault="00205771" w:rsidP="00205771">
      <w:pPr>
        <w:jc w:val="both"/>
      </w:pPr>
      <w:r>
        <w:t>_________________________________________________________________________</w:t>
      </w:r>
    </w:p>
    <w:p w:rsidR="00205771" w:rsidRDefault="00205771" w:rsidP="00205771">
      <w:pPr>
        <w:jc w:val="both"/>
      </w:pPr>
      <w:r>
        <w:t>_________________________________________________________________________</w:t>
      </w:r>
    </w:p>
    <w:p w:rsidR="00205771" w:rsidRDefault="00205771" w:rsidP="00205771">
      <w:pPr>
        <w:jc w:val="both"/>
      </w:pPr>
      <w:r>
        <w:t>_________________________________________________________________________</w:t>
      </w:r>
    </w:p>
    <w:p w:rsidR="00205771" w:rsidRDefault="00205771" w:rsidP="00205771">
      <w:pPr>
        <w:jc w:val="both"/>
      </w:pPr>
      <w:r>
        <w:t>__________________________________________</w:t>
      </w:r>
      <w:r>
        <w:t>_______________________________</w:t>
      </w:r>
    </w:p>
    <w:p w:rsidR="00205771" w:rsidRPr="0026151F" w:rsidRDefault="00205771" w:rsidP="00205771">
      <w:pPr>
        <w:jc w:val="both"/>
        <w:rPr>
          <w:b/>
        </w:rPr>
      </w:pPr>
      <w:r>
        <w:rPr>
          <w:b/>
        </w:rPr>
        <w:t xml:space="preserve">7. Решите кроссворд. </w:t>
      </w:r>
      <w:r w:rsidRPr="0026151F">
        <w:rPr>
          <w:b/>
        </w:rPr>
        <w:t>Вставьте пропущенное слово по вертикали  и дайте его определение.</w:t>
      </w:r>
    </w:p>
    <w:p w:rsidR="00205771" w:rsidRPr="0026151F" w:rsidRDefault="00205771" w:rsidP="0020577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</w:tblGrid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026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026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797"/>
                <w:tab w:val="left" w:pos="1364"/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601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601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both"/>
            </w:pPr>
            <w:r>
              <w:t xml:space="preserve">2.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both"/>
            </w:pPr>
            <w:r>
              <w:t>3.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both"/>
            </w:pPr>
            <w:r>
              <w:t>4.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both"/>
            </w:pPr>
            <w:r>
              <w:t xml:space="preserve">5.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both"/>
            </w:pPr>
            <w:r>
              <w:t>6.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both"/>
            </w:pPr>
            <w:r>
              <w:t>7.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  <w:tr w:rsidR="00205771" w:rsidRPr="0026151F" w:rsidTr="00B36CB6"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both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138"/>
                <w:tab w:val="left" w:pos="8505"/>
              </w:tabs>
              <w:ind w:right="27"/>
              <w:jc w:val="both"/>
            </w:pPr>
            <w: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-22"/>
              <w:jc w:val="both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both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71" w:rsidRPr="0026151F" w:rsidRDefault="00205771" w:rsidP="00205771">
            <w:pPr>
              <w:tabs>
                <w:tab w:val="left" w:pos="8505"/>
              </w:tabs>
              <w:ind w:right="31"/>
              <w:jc w:val="both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both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23"/>
              <w:jc w:val="both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both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05771" w:rsidRPr="0026151F" w:rsidRDefault="00205771" w:rsidP="00205771">
            <w:pPr>
              <w:tabs>
                <w:tab w:val="left" w:pos="8505"/>
              </w:tabs>
              <w:ind w:right="-47"/>
              <w:jc w:val="both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205771" w:rsidRPr="0026151F" w:rsidRDefault="00205771" w:rsidP="00205771">
            <w:pPr>
              <w:tabs>
                <w:tab w:val="left" w:pos="8505"/>
              </w:tabs>
              <w:jc w:val="center"/>
            </w:pPr>
          </w:p>
        </w:tc>
      </w:tr>
    </w:tbl>
    <w:p w:rsidR="00205771" w:rsidRPr="0026151F" w:rsidRDefault="00205771" w:rsidP="00205771">
      <w:pPr>
        <w:tabs>
          <w:tab w:val="left" w:pos="360"/>
        </w:tabs>
      </w:pPr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r>
        <w:t>О</w:t>
      </w:r>
      <w:r w:rsidRPr="0026151F">
        <w:t>снованное на договоре срочное владение и пользование имуществом за плату.</w:t>
      </w:r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r>
        <w:t>П</w:t>
      </w:r>
      <w:r w:rsidRPr="0026151F">
        <w:t>редположение, признаваемое достоверным, пока не будет доказано обратное.</w:t>
      </w:r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r w:rsidRPr="0026151F">
        <w:rPr>
          <w:b/>
        </w:rPr>
        <w:t xml:space="preserve"> </w:t>
      </w:r>
      <w:r>
        <w:rPr>
          <w:b/>
        </w:rPr>
        <w:t>У</w:t>
      </w:r>
      <w:r w:rsidRPr="0026151F">
        <w:t>стойчивая правовая связь лица с конкретным государством.</w:t>
      </w:r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r>
        <w:t>О</w:t>
      </w:r>
      <w:r w:rsidRPr="0026151F">
        <w:t xml:space="preserve">бъявление несовершеннолетнего полностью </w:t>
      </w:r>
      <w:proofErr w:type="gramStart"/>
      <w:r w:rsidRPr="0026151F">
        <w:t>дееспособным</w:t>
      </w:r>
      <w:proofErr w:type="gramEnd"/>
      <w:r w:rsidRPr="0026151F">
        <w:t>.</w:t>
      </w:r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r>
        <w:t>П</w:t>
      </w:r>
      <w:r w:rsidRPr="0026151F">
        <w:t>роцессуальная деятельность, выражающаяся в проверке вышестоящими судами законности и обоснованности постановлений суда, как вступивших, так и не вступивших в законную силу.</w:t>
      </w:r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proofErr w:type="gramStart"/>
      <w:r>
        <w:t>П</w:t>
      </w:r>
      <w:r w:rsidRPr="0026151F">
        <w:t>реступление против общественной безопасности, предусмотренное ст. 209 УК РФ, заключающееся в: а) создании устойчивой вооруженной группы в целях нападения на граждан или организации, а равно руководство такой группой; либо б) участии в устойчивой вооруженной группе или в совершаемых ею нападениях.</w:t>
      </w:r>
      <w:proofErr w:type="gramEnd"/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r>
        <w:t>С</w:t>
      </w:r>
      <w:r w:rsidRPr="0026151F">
        <w:t>овершение умышленного преступления лицом, имеющим судимость за ранее совершенное умышленное преступление.</w:t>
      </w:r>
    </w:p>
    <w:p w:rsidR="00205771" w:rsidRPr="0026151F" w:rsidRDefault="00205771" w:rsidP="00205771">
      <w:pPr>
        <w:numPr>
          <w:ilvl w:val="0"/>
          <w:numId w:val="3"/>
        </w:numPr>
        <w:tabs>
          <w:tab w:val="num" w:pos="0"/>
          <w:tab w:val="left" w:pos="180"/>
        </w:tabs>
        <w:ind w:left="0"/>
        <w:jc w:val="both"/>
      </w:pPr>
      <w:r>
        <w:t>В</w:t>
      </w:r>
      <w:r w:rsidRPr="0026151F">
        <w:t>ыход из состава государства какой-либо его части.</w:t>
      </w:r>
    </w:p>
    <w:p w:rsidR="00DF0F10" w:rsidRDefault="00DF0F10"/>
    <w:sectPr w:rsidR="00D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0E7"/>
    <w:multiLevelType w:val="hybridMultilevel"/>
    <w:tmpl w:val="2FECF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31EE2"/>
    <w:multiLevelType w:val="hybridMultilevel"/>
    <w:tmpl w:val="84ECD0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D6C37"/>
    <w:multiLevelType w:val="hybridMultilevel"/>
    <w:tmpl w:val="A338058A"/>
    <w:lvl w:ilvl="0" w:tplc="F03AA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E2"/>
    <w:rsid w:val="00205771"/>
    <w:rsid w:val="009F0DE2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5771"/>
    <w:pPr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05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205771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HTML">
    <w:name w:val="HTML Preformatted"/>
    <w:basedOn w:val="a"/>
    <w:link w:val="HTML0"/>
    <w:rsid w:val="00205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57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05771"/>
  </w:style>
  <w:style w:type="paragraph" w:styleId="a6">
    <w:name w:val="Balloon Text"/>
    <w:basedOn w:val="a"/>
    <w:link w:val="a7"/>
    <w:uiPriority w:val="99"/>
    <w:semiHidden/>
    <w:unhideWhenUsed/>
    <w:rsid w:val="00205771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771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5771"/>
    <w:pPr>
      <w:ind w:left="567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057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205771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HTML">
    <w:name w:val="HTML Preformatted"/>
    <w:basedOn w:val="a"/>
    <w:link w:val="HTML0"/>
    <w:rsid w:val="00205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057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05771"/>
  </w:style>
  <w:style w:type="paragraph" w:styleId="a6">
    <w:name w:val="Balloon Text"/>
    <w:basedOn w:val="a"/>
    <w:link w:val="a7"/>
    <w:uiPriority w:val="99"/>
    <w:semiHidden/>
    <w:unhideWhenUsed/>
    <w:rsid w:val="00205771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77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2013-11-12T13:11:00Z</cp:lastPrinted>
  <dcterms:created xsi:type="dcterms:W3CDTF">2013-11-12T13:08:00Z</dcterms:created>
  <dcterms:modified xsi:type="dcterms:W3CDTF">2013-11-12T13:11:00Z</dcterms:modified>
</cp:coreProperties>
</file>